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A2" w:rsidRDefault="00F76F5C" w:rsidP="00F76F5C">
      <w:pPr>
        <w:jc w:val="right"/>
        <w:rPr>
          <w:rFonts w:ascii="Times New Roman" w:hAnsi="Times New Roman" w:cs="Times New Roman"/>
          <w:sz w:val="28"/>
          <w:szCs w:val="28"/>
        </w:rPr>
      </w:pPr>
      <w:r w:rsidRPr="00F76F5C">
        <w:rPr>
          <w:rFonts w:ascii="Times New Roman" w:hAnsi="Times New Roman" w:cs="Times New Roman"/>
          <w:sz w:val="28"/>
          <w:szCs w:val="28"/>
        </w:rPr>
        <w:t>Приложение №5 к Конкурсному заданию</w:t>
      </w:r>
    </w:p>
    <w:p w:rsidR="00F76F5C" w:rsidRDefault="00F76F5C" w:rsidP="00F76F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F5C">
        <w:rPr>
          <w:rFonts w:ascii="Times New Roman" w:hAnsi="Times New Roman" w:cs="Times New Roman"/>
          <w:b/>
          <w:sz w:val="28"/>
          <w:szCs w:val="28"/>
        </w:rPr>
        <w:t>ТАРИФНОЕ РУКОВОДСТВО ПО ДОБРОВОЛЬНОМУ МЕДИЦИНСКОМУ СТРАХОВАНИЮ</w:t>
      </w:r>
    </w:p>
    <w:p w:rsidR="002D1130" w:rsidRPr="002D1130" w:rsidRDefault="002D1130" w:rsidP="002D1130">
      <w:pPr>
        <w:jc w:val="right"/>
        <w:rPr>
          <w:rFonts w:ascii="Times New Roman" w:hAnsi="Times New Roman" w:cs="Times New Roman"/>
          <w:sz w:val="28"/>
          <w:szCs w:val="28"/>
        </w:rPr>
      </w:pPr>
      <w:r w:rsidRPr="002D1130">
        <w:rPr>
          <w:rFonts w:ascii="Times New Roman" w:hAnsi="Times New Roman" w:cs="Times New Roman"/>
          <w:sz w:val="28"/>
          <w:szCs w:val="28"/>
        </w:rPr>
        <w:t>Таблица №1. Страховые риски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11198"/>
      </w:tblGrid>
      <w:tr w:rsidR="008F2555" w:rsidRPr="006C333F" w:rsidTr="006C333F">
        <w:tc>
          <w:tcPr>
            <w:tcW w:w="2694" w:type="dxa"/>
            <w:vAlign w:val="center"/>
          </w:tcPr>
          <w:p w:rsidR="008F2555" w:rsidRPr="006C333F" w:rsidRDefault="008F2555" w:rsidP="00F76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b/>
                <w:sz w:val="24"/>
                <w:szCs w:val="24"/>
              </w:rPr>
              <w:t>Код программы</w:t>
            </w:r>
          </w:p>
        </w:tc>
        <w:tc>
          <w:tcPr>
            <w:tcW w:w="11198" w:type="dxa"/>
            <w:vAlign w:val="center"/>
          </w:tcPr>
          <w:p w:rsidR="008F2555" w:rsidRPr="006C333F" w:rsidRDefault="008F2555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b/>
                <w:sz w:val="24"/>
                <w:szCs w:val="24"/>
              </w:rPr>
              <w:t>Страховые риски</w:t>
            </w:r>
          </w:p>
        </w:tc>
      </w:tr>
      <w:tr w:rsidR="008F2555" w:rsidRPr="006C333F" w:rsidTr="006C333F">
        <w:tc>
          <w:tcPr>
            <w:tcW w:w="2694" w:type="dxa"/>
          </w:tcPr>
          <w:p w:rsidR="008F2555" w:rsidRPr="006C333F" w:rsidRDefault="008F2555" w:rsidP="006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3.1 Гарантированное предоставление медицинских услуг (помощи) в условиях поликлиники</w:t>
            </w:r>
          </w:p>
        </w:tc>
        <w:tc>
          <w:tcPr>
            <w:tcW w:w="11198" w:type="dxa"/>
          </w:tcPr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Обслуживание доверенными врачами;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Оказание медицинских услуг (помощи) медицинским персоналом цеховой хозрасчетной службы, здравпункта;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Консультативные медицинские услуги (помощь), предоставляемые специалистами отделений амбулаторно-поликлинических учреждений;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Диагностические медицинские услуги (помощь), осуществляемые через платные отделения поликлиник, а также платные диагностические медицинские услуги (помощь), осуществляемые стационарными медицинскими учреждениями амбулаторно (рентгенологическое обслуживание, эндоскопическое обследование,  ультразвуковая диагностика,  электрофизиологические методы,  компьютерная томография,  магнитно-резонансная томография, радиоизотопные методы и т.д.);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Лабораторные и инструментальные методы исследования;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proofErr w:type="gramStart"/>
            <w:r w:rsidRPr="006C333F">
              <w:rPr>
                <w:sz w:val="24"/>
                <w:szCs w:val="24"/>
              </w:rPr>
              <w:t>Нетрадиционные методы лечения (рефлексотерапия, мануальная  терапия, гомеопатия, психотерапия, диетотерапия,  «Су-</w:t>
            </w:r>
            <w:proofErr w:type="spellStart"/>
            <w:r w:rsidRPr="006C333F">
              <w:rPr>
                <w:sz w:val="24"/>
                <w:szCs w:val="24"/>
              </w:rPr>
              <w:t>джок</w:t>
            </w:r>
            <w:proofErr w:type="spellEnd"/>
            <w:r w:rsidRPr="006C333F">
              <w:rPr>
                <w:sz w:val="24"/>
                <w:szCs w:val="24"/>
              </w:rPr>
              <w:t>» терапия  и  т.д.);</w:t>
            </w:r>
            <w:proofErr w:type="gramEnd"/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Лечебная физкультура, медицинский массаж;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Стоматологические медицинские услуги (помощь); 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Медицинские услуги (помощь), проводимые больному на  дому;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Психотерапевтические, сексопатологические медицинские услуги (помощь), лечение  хронического    алкоголизма;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Лечение </w:t>
            </w:r>
            <w:proofErr w:type="spellStart"/>
            <w:r w:rsidRPr="006C333F">
              <w:rPr>
                <w:sz w:val="24"/>
                <w:szCs w:val="24"/>
              </w:rPr>
              <w:t>логоневрозов</w:t>
            </w:r>
            <w:proofErr w:type="spellEnd"/>
            <w:r w:rsidRPr="006C333F">
              <w:rPr>
                <w:sz w:val="24"/>
                <w:szCs w:val="24"/>
              </w:rPr>
              <w:t xml:space="preserve"> у лиц старше 18 лет; 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Медицинские услуги  по поводу ведения беременности;  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Коррекция зрения; 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Физиотерапевтические методы лечения;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Амбулаторные операции, лечебные манипуляции;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Лечение в дневном стационаре;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Медицинские услуги (помощь) семейного терапевта.</w:t>
            </w:r>
          </w:p>
        </w:tc>
      </w:tr>
      <w:tr w:rsidR="008F2555" w:rsidRPr="006C333F" w:rsidTr="006C333F">
        <w:tc>
          <w:tcPr>
            <w:tcW w:w="2694" w:type="dxa"/>
          </w:tcPr>
          <w:p w:rsidR="008F2555" w:rsidRPr="006C333F" w:rsidRDefault="008F2555" w:rsidP="006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 xml:space="preserve">3.2 Гарантированное  предоставление </w:t>
            </w:r>
            <w:r w:rsidRPr="006C3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услуг (помощи) в условиях стационара</w:t>
            </w:r>
          </w:p>
        </w:tc>
        <w:tc>
          <w:tcPr>
            <w:tcW w:w="11198" w:type="dxa"/>
          </w:tcPr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lastRenderedPageBreak/>
              <w:t>Госпитализация в случае необходимости в специализированные лечебно-профилактические учреждения.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Диагностические и лечебные медицинские услуги, осуществляемые через платные отделения </w:t>
            </w:r>
            <w:r w:rsidRPr="006C333F">
              <w:rPr>
                <w:sz w:val="24"/>
                <w:szCs w:val="24"/>
              </w:rPr>
              <w:lastRenderedPageBreak/>
              <w:t>стационаров.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Лабораторные и инструментальные методы исследования.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proofErr w:type="gramStart"/>
            <w:r w:rsidRPr="006C333F">
              <w:rPr>
                <w:sz w:val="24"/>
                <w:szCs w:val="24"/>
              </w:rPr>
              <w:t>Нетрадиционные методы лечения (рефлексотерапия, мануальная терапия, гомеопатия, психотерапия, диетотерапия, «Су-</w:t>
            </w:r>
            <w:proofErr w:type="spellStart"/>
            <w:r w:rsidRPr="006C333F">
              <w:rPr>
                <w:sz w:val="24"/>
                <w:szCs w:val="24"/>
              </w:rPr>
              <w:t>джок</w:t>
            </w:r>
            <w:proofErr w:type="spellEnd"/>
            <w:r w:rsidRPr="006C333F">
              <w:rPr>
                <w:sz w:val="24"/>
                <w:szCs w:val="24"/>
              </w:rPr>
              <w:t>» терапия и т.д.).</w:t>
            </w:r>
            <w:proofErr w:type="gramEnd"/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Лечебная физкультура, медицинский массаж;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  <w:u w:val="single"/>
              </w:rPr>
            </w:pPr>
            <w:proofErr w:type="gramStart"/>
            <w:r w:rsidRPr="006C333F">
              <w:rPr>
                <w:sz w:val="24"/>
                <w:szCs w:val="24"/>
              </w:rPr>
              <w:t xml:space="preserve">Оплата сервисных услуг стационара </w:t>
            </w:r>
            <w:r w:rsidRPr="006C333F">
              <w:rPr>
                <w:sz w:val="24"/>
                <w:szCs w:val="24"/>
                <w:u w:val="single"/>
              </w:rPr>
              <w:t>(</w:t>
            </w:r>
            <w:r w:rsidRPr="006C333F">
              <w:rPr>
                <w:sz w:val="24"/>
                <w:szCs w:val="24"/>
              </w:rPr>
              <w:t>пребывание в 1- или 2-х местной палате (при наличии свободных палат в отделении), включая уход медицинского персонала.</w:t>
            </w:r>
            <w:proofErr w:type="gramEnd"/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Оплата медицинских услуг стационара (хирургическое и/или консервативное лечение).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Скорая неотложная медицинская помощь.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 Физиотерапевтические методы лечения.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Лечение в дневном  стационаре.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Психотерапевтические, сексопатологические медицинские услуги, лечение хронического алкоголизма.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Гемодиализ, </w:t>
            </w:r>
            <w:proofErr w:type="spellStart"/>
            <w:r w:rsidRPr="006C333F">
              <w:rPr>
                <w:sz w:val="24"/>
                <w:szCs w:val="24"/>
              </w:rPr>
              <w:t>плазмоферез</w:t>
            </w:r>
            <w:proofErr w:type="spellEnd"/>
            <w:r w:rsidRPr="006C333F">
              <w:rPr>
                <w:sz w:val="24"/>
                <w:szCs w:val="24"/>
              </w:rPr>
              <w:t>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Рефракционные  операции. 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Сервисные услуги при госпитализации  по поводу беременности, родов.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Пластические операции.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Оплата медицинских услуг (помощи) в  медицинских учреждениях Москвы, в других городах  России, СНГ и за рубежом.</w:t>
            </w:r>
          </w:p>
        </w:tc>
      </w:tr>
      <w:tr w:rsidR="008F2555" w:rsidRPr="006C333F" w:rsidTr="006C333F">
        <w:tc>
          <w:tcPr>
            <w:tcW w:w="2694" w:type="dxa"/>
            <w:vAlign w:val="center"/>
          </w:tcPr>
          <w:p w:rsidR="008F2555" w:rsidRPr="006C333F" w:rsidRDefault="008F2555" w:rsidP="0051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3.3.Гарантированное  предоставление консультативных и профилактических медицинских услуг (помощи) – дополнительная программа</w:t>
            </w:r>
          </w:p>
        </w:tc>
        <w:tc>
          <w:tcPr>
            <w:tcW w:w="11198" w:type="dxa"/>
          </w:tcPr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 ведущих медицинских ВУЗов.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Консультации  специалистов медицинских центров.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профилактических, профессиональных, периодических осмотров по инициативе Страхователя, осмотр водителей автотранспорта (в том числе с выездом бригады врачей на предприятие).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Проведение вакцинации по желанию Застрахованных и при отсутствии противопоказаний.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 xml:space="preserve">Оздоровление и лечение в профилакториях и на курортах России, СНГ и за рубежом. 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Ортопедические услуги (помощь).</w:t>
            </w:r>
          </w:p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Косметология, аппаратная косметология (коррекция тела).</w:t>
            </w:r>
          </w:p>
        </w:tc>
      </w:tr>
      <w:tr w:rsidR="008F2555" w:rsidRPr="006C333F" w:rsidTr="006C333F">
        <w:tc>
          <w:tcPr>
            <w:tcW w:w="2694" w:type="dxa"/>
            <w:vAlign w:val="center"/>
          </w:tcPr>
          <w:p w:rsidR="008F2555" w:rsidRPr="006C333F" w:rsidRDefault="008F2555" w:rsidP="0051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3.4.Гарантированное  предоставление лекарственных препаратов – дополнительная программа</w:t>
            </w:r>
          </w:p>
        </w:tc>
        <w:tc>
          <w:tcPr>
            <w:tcW w:w="11198" w:type="dxa"/>
          </w:tcPr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При амбулаторном лечении.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При стационарном лечении.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В условиях здравпункта либо цеховой службы (отпуск по заявкам Страхователя лекарственных препаратов, вакцин, для проведения лечебно-профилактических мероприятий и оказания первичной медицинской помощи Застрахованным).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>При обращении к врачам - специалистам, привлеченным Страхователем и действующим на основании лицензии на право осуществления медицинской деятельности.</w:t>
            </w:r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proofErr w:type="gramStart"/>
            <w:r w:rsidRPr="006C333F">
              <w:rPr>
                <w:sz w:val="24"/>
                <w:szCs w:val="24"/>
              </w:rPr>
              <w:t xml:space="preserve">Страховщик  не  возмещает  расходы Застрахованных, связанные с  приобретением  пищевых  </w:t>
            </w:r>
            <w:r w:rsidRPr="006C333F">
              <w:rPr>
                <w:sz w:val="24"/>
                <w:szCs w:val="24"/>
              </w:rPr>
              <w:lastRenderedPageBreak/>
              <w:t xml:space="preserve">добавок, шампуней, бальзамов, </w:t>
            </w:r>
            <w:proofErr w:type="spellStart"/>
            <w:r w:rsidRPr="006C333F">
              <w:rPr>
                <w:sz w:val="24"/>
                <w:szCs w:val="24"/>
              </w:rPr>
              <w:t>фитопрепаратов</w:t>
            </w:r>
            <w:proofErr w:type="spellEnd"/>
            <w:r w:rsidRPr="006C333F">
              <w:rPr>
                <w:sz w:val="24"/>
                <w:szCs w:val="24"/>
              </w:rPr>
              <w:t>, перевязочного материала и медицинского инструментария.</w:t>
            </w:r>
            <w:proofErr w:type="gramEnd"/>
          </w:p>
          <w:p w:rsidR="008F2555" w:rsidRPr="006C333F" w:rsidRDefault="008F2555" w:rsidP="0051520A">
            <w:pPr>
              <w:pStyle w:val="11"/>
              <w:ind w:firstLine="357"/>
              <w:jc w:val="both"/>
              <w:rPr>
                <w:sz w:val="24"/>
                <w:szCs w:val="24"/>
              </w:rPr>
            </w:pPr>
            <w:r w:rsidRPr="006C333F">
              <w:rPr>
                <w:sz w:val="24"/>
                <w:szCs w:val="24"/>
              </w:rPr>
              <w:t xml:space="preserve">Дополнительные медицинские программы «Гарантированное предоставление консультативных и профилактических медицинских услуг (помощи)» и «Гарантированное предоставление лекарственных препаратов» </w:t>
            </w:r>
            <w:r w:rsidRPr="006C333F">
              <w:rPr>
                <w:sz w:val="24"/>
                <w:szCs w:val="24"/>
                <w:u w:val="single"/>
              </w:rPr>
              <w:t>могут использоваться только при условии выбора одной из  следующих программ:</w:t>
            </w:r>
            <w:r w:rsidRPr="006C333F">
              <w:rPr>
                <w:sz w:val="24"/>
                <w:szCs w:val="24"/>
              </w:rPr>
              <w:t xml:space="preserve"> «Гарантированное предоставление медицинских услуг (помощи) в условиях поликлиники», «Гарантированное предоставление медицинских услуг (помощи) в условиях стационара».</w:t>
            </w:r>
          </w:p>
          <w:p w:rsidR="008F2555" w:rsidRPr="006C333F" w:rsidRDefault="008F2555" w:rsidP="00F76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555" w:rsidRPr="006C333F" w:rsidTr="006C333F">
        <w:tc>
          <w:tcPr>
            <w:tcW w:w="2694" w:type="dxa"/>
            <w:vAlign w:val="center"/>
          </w:tcPr>
          <w:p w:rsidR="008F2555" w:rsidRPr="006C333F" w:rsidRDefault="008F2555" w:rsidP="0051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3.5.Гарантированное предоставление услуг  (помощи) по полному  пакету медицинских программ (п.3.1., п.3.2., п.3.3.,п. 3.4.)</w:t>
            </w:r>
          </w:p>
        </w:tc>
        <w:tc>
          <w:tcPr>
            <w:tcW w:w="11198" w:type="dxa"/>
          </w:tcPr>
          <w:p w:rsidR="008F2555" w:rsidRPr="006C333F" w:rsidRDefault="008F2555" w:rsidP="0051520A">
            <w:pPr>
              <w:spacing w:after="0" w:line="240" w:lineRule="auto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3F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страхования на таких условиях, </w:t>
            </w:r>
            <w:proofErr w:type="gramStart"/>
            <w:r w:rsidRPr="006C333F">
              <w:rPr>
                <w:rFonts w:ascii="Times New Roman" w:hAnsi="Times New Roman" w:cs="Times New Roman"/>
                <w:sz w:val="24"/>
                <w:szCs w:val="24"/>
              </w:rPr>
              <w:t>Застрахованному</w:t>
            </w:r>
            <w:proofErr w:type="gramEnd"/>
            <w:r w:rsidRPr="006C333F">
              <w:rPr>
                <w:rFonts w:ascii="Times New Roman" w:hAnsi="Times New Roman" w:cs="Times New Roman"/>
                <w:sz w:val="24"/>
                <w:szCs w:val="24"/>
              </w:rPr>
              <w:t xml:space="preserve"> гарантируется предоставление медицинских (фармацевтических) услуг (помощи) в амбулаторных и стационарных условиях,  консультативные и профилактические услуги, медикаментозное и лекарственное обеспечение в медицинских (фармацевтических) учреждениях</w:t>
            </w:r>
          </w:p>
        </w:tc>
      </w:tr>
    </w:tbl>
    <w:p w:rsidR="006C333F" w:rsidRDefault="006C333F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2D11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3C8" w:rsidRDefault="002D1130" w:rsidP="005323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Базовые страховые тарифы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2D1130" w:rsidRPr="00F76F5C" w:rsidRDefault="002D1130" w:rsidP="005323C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D1130">
        <w:rPr>
          <w:rFonts w:ascii="Times New Roman" w:hAnsi="Times New Roman" w:cs="Times New Roman"/>
          <w:sz w:val="28"/>
          <w:szCs w:val="28"/>
        </w:rPr>
        <w:t>Таблица №2. Базовая тарифная ставка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693"/>
        <w:gridCol w:w="2835"/>
        <w:gridCol w:w="2693"/>
        <w:gridCol w:w="2977"/>
      </w:tblGrid>
      <w:tr w:rsidR="002D1130" w:rsidTr="006C333F">
        <w:trPr>
          <w:trHeight w:val="267"/>
        </w:trPr>
        <w:tc>
          <w:tcPr>
            <w:tcW w:w="13892" w:type="dxa"/>
            <w:gridSpan w:val="5"/>
          </w:tcPr>
          <w:p w:rsidR="002D1130" w:rsidRDefault="002D1130" w:rsidP="00F76F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тарифная ставка, % в год</w:t>
            </w:r>
          </w:p>
        </w:tc>
      </w:tr>
      <w:tr w:rsidR="002D1130" w:rsidTr="006C333F">
        <w:trPr>
          <w:trHeight w:val="231"/>
        </w:trPr>
        <w:tc>
          <w:tcPr>
            <w:tcW w:w="2694" w:type="dxa"/>
          </w:tcPr>
          <w:p w:rsidR="002D1130" w:rsidRPr="002D1130" w:rsidRDefault="002D1130" w:rsidP="002D11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3.1.Гарантированное предоставление медицинских услуг (помощи) в условиях поликлиники</w:t>
            </w:r>
          </w:p>
        </w:tc>
        <w:tc>
          <w:tcPr>
            <w:tcW w:w="2693" w:type="dxa"/>
          </w:tcPr>
          <w:p w:rsidR="002D1130" w:rsidRPr="002D1130" w:rsidRDefault="002D1130" w:rsidP="002D11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3.2.Гарантированное  предоставление медицинских услуг (помощи) в условиях стационара</w:t>
            </w:r>
          </w:p>
        </w:tc>
        <w:tc>
          <w:tcPr>
            <w:tcW w:w="2835" w:type="dxa"/>
          </w:tcPr>
          <w:p w:rsidR="002D1130" w:rsidRPr="002D1130" w:rsidRDefault="002D1130" w:rsidP="002D11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sz w:val="24"/>
                <w:szCs w:val="24"/>
              </w:rPr>
              <w:t xml:space="preserve">3.3.Гарантированное  предоставление консультативных и профилактических медицинских услуг (помощи) </w:t>
            </w:r>
            <w:proofErr w:type="gramStart"/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ополнительная программа</w:t>
            </w:r>
          </w:p>
        </w:tc>
        <w:tc>
          <w:tcPr>
            <w:tcW w:w="2693" w:type="dxa"/>
          </w:tcPr>
          <w:p w:rsidR="002D1130" w:rsidRPr="002D1130" w:rsidRDefault="002D1130" w:rsidP="002D11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3.4.Гарантированное  предоставление лекарственных препаратов – дополнительная программа</w:t>
            </w:r>
          </w:p>
        </w:tc>
        <w:tc>
          <w:tcPr>
            <w:tcW w:w="2977" w:type="dxa"/>
          </w:tcPr>
          <w:p w:rsidR="002D1130" w:rsidRPr="002D1130" w:rsidRDefault="002D1130" w:rsidP="002D11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sz w:val="24"/>
                <w:szCs w:val="24"/>
              </w:rPr>
              <w:t>3.5.Гарантированное предоставление услуг  (помощи) по полному  пакету медицинских программ (п.3.1., п.3.2., п.3.3.,п. 3.4.)</w:t>
            </w:r>
          </w:p>
        </w:tc>
      </w:tr>
      <w:tr w:rsidR="002D1130" w:rsidTr="006C333F">
        <w:tc>
          <w:tcPr>
            <w:tcW w:w="2694" w:type="dxa"/>
          </w:tcPr>
          <w:p w:rsidR="002D1130" w:rsidRPr="002D1130" w:rsidRDefault="002D1130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0,70</w:t>
            </w:r>
          </w:p>
        </w:tc>
        <w:tc>
          <w:tcPr>
            <w:tcW w:w="2693" w:type="dxa"/>
          </w:tcPr>
          <w:p w:rsidR="002D1130" w:rsidRPr="002D1130" w:rsidRDefault="002D1130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b/>
                <w:sz w:val="24"/>
                <w:szCs w:val="24"/>
              </w:rPr>
              <w:t>0,45</w:t>
            </w:r>
          </w:p>
        </w:tc>
        <w:tc>
          <w:tcPr>
            <w:tcW w:w="2835" w:type="dxa"/>
          </w:tcPr>
          <w:p w:rsidR="002D1130" w:rsidRPr="002D1130" w:rsidRDefault="002D1130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b/>
                <w:sz w:val="24"/>
                <w:szCs w:val="24"/>
              </w:rPr>
              <w:t>0,80</w:t>
            </w:r>
          </w:p>
        </w:tc>
        <w:tc>
          <w:tcPr>
            <w:tcW w:w="2693" w:type="dxa"/>
          </w:tcPr>
          <w:p w:rsidR="002D1130" w:rsidRPr="002D1130" w:rsidRDefault="002D1130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b/>
                <w:sz w:val="24"/>
                <w:szCs w:val="24"/>
              </w:rPr>
              <w:t>0,80</w:t>
            </w:r>
          </w:p>
        </w:tc>
        <w:tc>
          <w:tcPr>
            <w:tcW w:w="2977" w:type="dxa"/>
          </w:tcPr>
          <w:p w:rsidR="002D1130" w:rsidRPr="002D1130" w:rsidRDefault="002D1130" w:rsidP="002D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30">
              <w:rPr>
                <w:rFonts w:ascii="Times New Roman" w:hAnsi="Times New Roman" w:cs="Times New Roman"/>
                <w:b/>
                <w:sz w:val="24"/>
                <w:szCs w:val="24"/>
              </w:rPr>
              <w:t>0,90</w:t>
            </w:r>
          </w:p>
        </w:tc>
      </w:tr>
    </w:tbl>
    <w:p w:rsidR="005323C8" w:rsidRDefault="005323C8" w:rsidP="00862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20" w:rsidRDefault="00862F20" w:rsidP="00862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Поправочные коэффициенты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F76F5C" w:rsidRDefault="00862F20" w:rsidP="00862F20">
      <w:pPr>
        <w:jc w:val="right"/>
        <w:rPr>
          <w:rFonts w:ascii="Times New Roman" w:hAnsi="Times New Roman" w:cs="Times New Roman"/>
          <w:sz w:val="28"/>
          <w:szCs w:val="28"/>
        </w:rPr>
      </w:pPr>
      <w:r w:rsidRPr="00862F20">
        <w:rPr>
          <w:rFonts w:ascii="Times New Roman" w:hAnsi="Times New Roman" w:cs="Times New Roman"/>
          <w:sz w:val="28"/>
          <w:szCs w:val="28"/>
        </w:rPr>
        <w:t>Таблица №3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862F20">
        <w:rPr>
          <w:rFonts w:ascii="Times New Roman" w:hAnsi="Times New Roman" w:cs="Times New Roman"/>
          <w:sz w:val="28"/>
          <w:szCs w:val="28"/>
        </w:rPr>
        <w:t>истема возрастных коэффициентов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Возраст Застрахованного лица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 – 59 лет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</w:tr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 – 69 лет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</w:tr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 – 7</w:t>
            </w:r>
            <w:r w:rsidRPr="001C44A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лет 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sz w:val="24"/>
                <w:szCs w:val="24"/>
                <w:lang w:eastAsia="ru-RU"/>
              </w:rPr>
              <w:t>2.0</w:t>
            </w:r>
          </w:p>
        </w:tc>
      </w:tr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80-90 лет 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862F20" w:rsidTr="00862F20"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44A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 91 года</w:t>
            </w:r>
            <w:r w:rsidRPr="001C44A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393" w:type="dxa"/>
          </w:tcPr>
          <w:p w:rsidR="00862F20" w:rsidRPr="001C44A2" w:rsidRDefault="00862F20" w:rsidP="00862F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44A2">
              <w:rPr>
                <w:rFonts w:ascii="Times New Roman" w:hAnsi="Times New Roman"/>
                <w:sz w:val="24"/>
                <w:szCs w:val="24"/>
                <w:lang w:eastAsia="ru-RU"/>
              </w:rPr>
              <w:t>2.8</w:t>
            </w:r>
          </w:p>
        </w:tc>
      </w:tr>
    </w:tbl>
    <w:p w:rsidR="00862F20" w:rsidRDefault="00862F20" w:rsidP="00862F20">
      <w:pPr>
        <w:spacing w:line="240" w:lineRule="auto"/>
        <w:ind w:left="1077" w:firstLine="21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C44A2">
        <w:rPr>
          <w:rFonts w:ascii="Times New Roman" w:hAnsi="Times New Roman"/>
          <w:sz w:val="24"/>
          <w:szCs w:val="24"/>
        </w:rPr>
        <w:t>При наличии ряда заболеваний может быть установлен дополнительный поправочный коэффициент к базовой стоимости страховой программы в пределах от 1.1 до 5 на одно заболевание.</w:t>
      </w:r>
    </w:p>
    <w:p w:rsidR="00862F20" w:rsidRDefault="00862F20" w:rsidP="00862F20">
      <w:pPr>
        <w:spacing w:line="240" w:lineRule="auto"/>
        <w:ind w:left="1077" w:firstLine="218"/>
        <w:jc w:val="both"/>
        <w:rPr>
          <w:rFonts w:ascii="Times New Roman" w:hAnsi="Times New Roman"/>
          <w:sz w:val="24"/>
          <w:szCs w:val="24"/>
        </w:rPr>
      </w:pPr>
      <w:r w:rsidRPr="00862F20">
        <w:rPr>
          <w:rFonts w:ascii="Times New Roman" w:hAnsi="Times New Roman"/>
          <w:sz w:val="24"/>
          <w:szCs w:val="24"/>
        </w:rPr>
        <w:t>Рассрочка платежа производится с коэффициентом 1.05, 1.1.</w:t>
      </w:r>
    </w:p>
    <w:p w:rsidR="00862F20" w:rsidRDefault="00862F20" w:rsidP="00862F20">
      <w:pPr>
        <w:spacing w:line="240" w:lineRule="auto"/>
        <w:ind w:left="1077" w:firstLine="218"/>
        <w:jc w:val="both"/>
        <w:rPr>
          <w:rFonts w:ascii="Times New Roman" w:hAnsi="Times New Roman"/>
          <w:sz w:val="24"/>
          <w:szCs w:val="24"/>
        </w:rPr>
      </w:pPr>
      <w:r w:rsidRPr="006F2C2F">
        <w:rPr>
          <w:rFonts w:ascii="Times New Roman" w:hAnsi="Times New Roman"/>
          <w:sz w:val="24"/>
          <w:szCs w:val="24"/>
        </w:rPr>
        <w:t>В случае высокой убыточности пролонгируемого договора, на новый страховой период может быть применен повышающий коэффициент андеррайтера</w:t>
      </w:r>
      <w:r>
        <w:rPr>
          <w:rFonts w:ascii="Times New Roman" w:hAnsi="Times New Roman"/>
          <w:sz w:val="24"/>
          <w:szCs w:val="24"/>
        </w:rPr>
        <w:t>.</w:t>
      </w:r>
    </w:p>
    <w:p w:rsidR="00862F20" w:rsidRPr="00862F20" w:rsidRDefault="00862F20" w:rsidP="00862F20">
      <w:pPr>
        <w:spacing w:line="240" w:lineRule="auto"/>
        <w:ind w:left="1077" w:firstLine="218"/>
        <w:jc w:val="center"/>
        <w:rPr>
          <w:rFonts w:ascii="Times New Roman" w:hAnsi="Times New Roman"/>
          <w:b/>
          <w:sz w:val="24"/>
          <w:szCs w:val="24"/>
        </w:rPr>
      </w:pPr>
      <w:r w:rsidRPr="00862F20">
        <w:rPr>
          <w:rFonts w:ascii="Times New Roman" w:hAnsi="Times New Roman"/>
          <w:b/>
          <w:sz w:val="24"/>
          <w:szCs w:val="24"/>
        </w:rPr>
        <w:t>Скидки</w:t>
      </w:r>
    </w:p>
    <w:p w:rsidR="00862F20" w:rsidRPr="001C44A2" w:rsidRDefault="00862F20" w:rsidP="00862F20">
      <w:pPr>
        <w:spacing w:line="240" w:lineRule="auto"/>
        <w:ind w:left="1077" w:firstLine="21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№4. Скидки при пролонгации</w:t>
      </w:r>
    </w:p>
    <w:tbl>
      <w:tblPr>
        <w:tblStyle w:val="a5"/>
        <w:tblW w:w="0" w:type="auto"/>
        <w:tblInd w:w="3534" w:type="dxa"/>
        <w:tblLook w:val="04A0" w:firstRow="1" w:lastRow="0" w:firstColumn="1" w:lastColumn="0" w:noHBand="0" w:noVBand="1"/>
      </w:tblPr>
      <w:tblGrid>
        <w:gridCol w:w="3851"/>
        <w:gridCol w:w="3685"/>
      </w:tblGrid>
      <w:tr w:rsidR="00862F20" w:rsidTr="00862F20">
        <w:tc>
          <w:tcPr>
            <w:tcW w:w="3851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3685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Скидка,%</w:t>
            </w:r>
          </w:p>
        </w:tc>
      </w:tr>
      <w:tr w:rsidR="00862F20" w:rsidTr="00862F20">
        <w:tc>
          <w:tcPr>
            <w:tcW w:w="3851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2-ой</w:t>
            </w:r>
          </w:p>
        </w:tc>
        <w:tc>
          <w:tcPr>
            <w:tcW w:w="3685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862F20" w:rsidTr="00862F20">
        <w:tc>
          <w:tcPr>
            <w:tcW w:w="3851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3-ий</w:t>
            </w:r>
          </w:p>
        </w:tc>
        <w:tc>
          <w:tcPr>
            <w:tcW w:w="3685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862F20" w:rsidTr="00862F20">
        <w:tc>
          <w:tcPr>
            <w:tcW w:w="3851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4-ый</w:t>
            </w:r>
          </w:p>
        </w:tc>
        <w:tc>
          <w:tcPr>
            <w:tcW w:w="3685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</w:tr>
      <w:tr w:rsidR="00862F20" w:rsidTr="00862F20">
        <w:tc>
          <w:tcPr>
            <w:tcW w:w="3851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5-ый и далее</w:t>
            </w:r>
          </w:p>
        </w:tc>
        <w:tc>
          <w:tcPr>
            <w:tcW w:w="3685" w:type="dxa"/>
          </w:tcPr>
          <w:p w:rsidR="00862F20" w:rsidRDefault="00862F20" w:rsidP="00862F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20%</w:t>
            </w:r>
          </w:p>
        </w:tc>
      </w:tr>
    </w:tbl>
    <w:p w:rsidR="00862F20" w:rsidRPr="001C44A2" w:rsidRDefault="00862F20" w:rsidP="00862F20">
      <w:pPr>
        <w:spacing w:line="240" w:lineRule="auto"/>
        <w:ind w:left="1077" w:firstLine="218"/>
        <w:jc w:val="right"/>
        <w:rPr>
          <w:rFonts w:ascii="Times New Roman" w:hAnsi="Times New Roman"/>
          <w:sz w:val="24"/>
          <w:szCs w:val="24"/>
        </w:rPr>
      </w:pPr>
    </w:p>
    <w:p w:rsidR="005323C8" w:rsidRPr="006F2C2F" w:rsidRDefault="005323C8" w:rsidP="005323C8">
      <w:pPr>
        <w:pStyle w:val="4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125025929"/>
      <w:r w:rsidRPr="006F2C2F">
        <w:rPr>
          <w:rFonts w:ascii="Times New Roman" w:hAnsi="Times New Roman" w:cs="Times New Roman"/>
          <w:b w:val="0"/>
          <w:sz w:val="24"/>
          <w:szCs w:val="24"/>
        </w:rPr>
        <w:t>При страховании коллективов – скидка 5% при условии страхования юридическим лицом не менее 3-х сотрудников (т.е. Страхователь и плательщик – юридическое лицо, застрахованные – не менее 3-х чел. старше 18 лет, в одном полисе).</w:t>
      </w:r>
      <w:bookmarkEnd w:id="1"/>
    </w:p>
    <w:p w:rsidR="00862F20" w:rsidRPr="00F76F5C" w:rsidRDefault="00862F20" w:rsidP="00862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62F20" w:rsidRPr="00F76F5C" w:rsidSect="006C333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4508B"/>
    <w:multiLevelType w:val="hybridMultilevel"/>
    <w:tmpl w:val="4ADC6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5228D"/>
    <w:multiLevelType w:val="hybridMultilevel"/>
    <w:tmpl w:val="5EC4E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263AC2"/>
    <w:multiLevelType w:val="hybridMultilevel"/>
    <w:tmpl w:val="2C088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F078B"/>
    <w:multiLevelType w:val="multilevel"/>
    <w:tmpl w:val="1092F132"/>
    <w:lvl w:ilvl="0">
      <w:start w:val="1"/>
      <w:numFmt w:val="bullet"/>
      <w:lvlText w:val=""/>
      <w:lvlJc w:val="left"/>
      <w:pPr>
        <w:tabs>
          <w:tab w:val="num" w:pos="0"/>
        </w:tabs>
        <w:ind w:left="142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9613506"/>
    <w:multiLevelType w:val="multilevel"/>
    <w:tmpl w:val="B43E518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D586825"/>
    <w:multiLevelType w:val="hybridMultilevel"/>
    <w:tmpl w:val="65F26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B75393"/>
    <w:multiLevelType w:val="multilevel"/>
    <w:tmpl w:val="F47A9914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0F2529D"/>
    <w:multiLevelType w:val="multilevel"/>
    <w:tmpl w:val="F5101F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CB21C26"/>
    <w:multiLevelType w:val="multilevel"/>
    <w:tmpl w:val="3202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6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7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8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9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0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1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2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3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4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5">
    <w:abstractNumId w:val="4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6">
    <w:abstractNumId w:val="0"/>
  </w:num>
  <w:num w:numId="17">
    <w:abstractNumId w:val="2"/>
  </w:num>
  <w:num w:numId="18">
    <w:abstractNumId w:val="8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ACD"/>
    <w:rsid w:val="002D1130"/>
    <w:rsid w:val="0051520A"/>
    <w:rsid w:val="005323C8"/>
    <w:rsid w:val="006C333F"/>
    <w:rsid w:val="00862F20"/>
    <w:rsid w:val="008F2555"/>
    <w:rsid w:val="009101A2"/>
    <w:rsid w:val="00F548F4"/>
    <w:rsid w:val="00F72ACD"/>
    <w:rsid w:val="00F7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5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5323C8"/>
    <w:pPr>
      <w:keepNext/>
      <w:numPr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hadow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323C8"/>
    <w:pPr>
      <w:keepNext/>
      <w:numPr>
        <w:ilvl w:val="1"/>
        <w:numId w:val="20"/>
      </w:numPr>
      <w:tabs>
        <w:tab w:val="left" w:pos="814"/>
      </w:tabs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basedOn w:val="a"/>
    <w:next w:val="a"/>
    <w:link w:val="30"/>
    <w:qFormat/>
    <w:rsid w:val="005323C8"/>
    <w:pPr>
      <w:keepNext/>
      <w:numPr>
        <w:ilvl w:val="2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5323C8"/>
    <w:pPr>
      <w:keepNext/>
      <w:numPr>
        <w:ilvl w:val="3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3"/>
    </w:pPr>
    <w:rPr>
      <w:rFonts w:ascii="Arial" w:eastAsia="Times New Roman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0"/>
    <w:qFormat/>
    <w:rsid w:val="005323C8"/>
    <w:pPr>
      <w:numPr>
        <w:ilvl w:val="4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23C8"/>
    <w:pPr>
      <w:numPr>
        <w:ilvl w:val="5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5323C8"/>
    <w:pPr>
      <w:numPr>
        <w:ilvl w:val="6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323C8"/>
    <w:pPr>
      <w:numPr>
        <w:ilvl w:val="7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323C8"/>
    <w:pPr>
      <w:numPr>
        <w:ilvl w:val="8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F76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11"/>
    <w:link w:val="a4"/>
    <w:unhideWhenUsed/>
    <w:rsid w:val="00F76F5C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F76F5C"/>
    <w:rPr>
      <w:rFonts w:ascii="Times New Roman" w:eastAsia="DejaVu Sans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7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76F5C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13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323C8"/>
    <w:rPr>
      <w:rFonts w:ascii="Arial" w:eastAsia="Times New Roman" w:hAnsi="Arial" w:cs="Arial"/>
      <w:b/>
      <w:bCs/>
      <w:shadow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323C8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rsid w:val="005323C8"/>
    <w:rPr>
      <w:rFonts w:ascii="Arial" w:eastAsia="Times New Roman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5323C8"/>
    <w:rPr>
      <w:rFonts w:ascii="Arial" w:eastAsia="Times New Roman" w:hAnsi="Arial" w:cs="Arial"/>
      <w:b/>
      <w:bCs/>
      <w:sz w:val="18"/>
      <w:szCs w:val="18"/>
    </w:rPr>
  </w:style>
  <w:style w:type="character" w:customStyle="1" w:styleId="50">
    <w:name w:val="Заголовок 5 Знак"/>
    <w:basedOn w:val="a0"/>
    <w:link w:val="5"/>
    <w:rsid w:val="005323C8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23C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5323C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5323C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323C8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5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5323C8"/>
    <w:pPr>
      <w:keepNext/>
      <w:numPr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hadow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323C8"/>
    <w:pPr>
      <w:keepNext/>
      <w:numPr>
        <w:ilvl w:val="1"/>
        <w:numId w:val="20"/>
      </w:numPr>
      <w:tabs>
        <w:tab w:val="left" w:pos="814"/>
      </w:tabs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basedOn w:val="a"/>
    <w:next w:val="a"/>
    <w:link w:val="30"/>
    <w:qFormat/>
    <w:rsid w:val="005323C8"/>
    <w:pPr>
      <w:keepNext/>
      <w:numPr>
        <w:ilvl w:val="2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5323C8"/>
    <w:pPr>
      <w:keepNext/>
      <w:numPr>
        <w:ilvl w:val="3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3"/>
    </w:pPr>
    <w:rPr>
      <w:rFonts w:ascii="Arial" w:eastAsia="Times New Roman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0"/>
    <w:qFormat/>
    <w:rsid w:val="005323C8"/>
    <w:pPr>
      <w:numPr>
        <w:ilvl w:val="4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23C8"/>
    <w:pPr>
      <w:numPr>
        <w:ilvl w:val="5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5323C8"/>
    <w:pPr>
      <w:numPr>
        <w:ilvl w:val="6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323C8"/>
    <w:pPr>
      <w:numPr>
        <w:ilvl w:val="7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323C8"/>
    <w:pPr>
      <w:numPr>
        <w:ilvl w:val="8"/>
        <w:numId w:val="20"/>
      </w:numPr>
      <w:tabs>
        <w:tab w:val="left" w:pos="814"/>
      </w:tabs>
      <w:autoSpaceDE w:val="0"/>
      <w:autoSpaceDN w:val="0"/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F76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11"/>
    <w:link w:val="a4"/>
    <w:unhideWhenUsed/>
    <w:rsid w:val="00F76F5C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F76F5C"/>
    <w:rPr>
      <w:rFonts w:ascii="Times New Roman" w:eastAsia="DejaVu Sans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7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76F5C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13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323C8"/>
    <w:rPr>
      <w:rFonts w:ascii="Arial" w:eastAsia="Times New Roman" w:hAnsi="Arial" w:cs="Arial"/>
      <w:b/>
      <w:bCs/>
      <w:shadow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323C8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rsid w:val="005323C8"/>
    <w:rPr>
      <w:rFonts w:ascii="Arial" w:eastAsia="Times New Roman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5323C8"/>
    <w:rPr>
      <w:rFonts w:ascii="Arial" w:eastAsia="Times New Roman" w:hAnsi="Arial" w:cs="Arial"/>
      <w:b/>
      <w:bCs/>
      <w:sz w:val="18"/>
      <w:szCs w:val="18"/>
    </w:rPr>
  </w:style>
  <w:style w:type="character" w:customStyle="1" w:styleId="50">
    <w:name w:val="Заголовок 5 Знак"/>
    <w:basedOn w:val="a0"/>
    <w:link w:val="5"/>
    <w:rsid w:val="005323C8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23C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5323C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5323C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323C8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Склифус Валентина Семеновна</dc:creator>
  <cp:keywords/>
  <dc:description/>
  <cp:lastModifiedBy>Овсянникова Полина Павловна</cp:lastModifiedBy>
  <cp:revision>4</cp:revision>
  <cp:lastPrinted>2024-05-31T05:28:00Z</cp:lastPrinted>
  <dcterms:created xsi:type="dcterms:W3CDTF">2024-05-31T04:31:00Z</dcterms:created>
  <dcterms:modified xsi:type="dcterms:W3CDTF">2024-05-31T10:15:00Z</dcterms:modified>
</cp:coreProperties>
</file>